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6" w:rsidRDefault="00C72486" w:rsidP="00C52BF8">
      <w:pPr>
        <w:pStyle w:val="KonuBal"/>
        <w:rPr>
          <w:rFonts w:asciiTheme="minorHAnsi" w:hAnsiTheme="minorHAnsi"/>
        </w:rPr>
      </w:pPr>
    </w:p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615247">
        <w:rPr>
          <w:b/>
          <w:color w:val="FF0000"/>
        </w:rPr>
        <w:t xml:space="preserve">  </w:t>
      </w:r>
      <w:r w:rsidR="00425812">
        <w:rPr>
          <w:color w:val="FF0000"/>
        </w:rPr>
        <w:t>BALIKESİR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425812">
        <w:rPr>
          <w:color w:val="FF0000"/>
        </w:rPr>
        <w:t>31</w:t>
      </w:r>
      <w:r w:rsidR="00615247">
        <w:rPr>
          <w:color w:val="FF0000"/>
        </w:rPr>
        <w:t xml:space="preserve"> </w:t>
      </w:r>
      <w:r w:rsidR="00425812">
        <w:rPr>
          <w:color w:val="FF0000"/>
        </w:rPr>
        <w:t>EKİM</w:t>
      </w:r>
      <w:r w:rsidR="00615247">
        <w:rPr>
          <w:color w:val="FF0000"/>
        </w:rPr>
        <w:t xml:space="preserve">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425812">
        <w:rPr>
          <w:color w:val="FF0000"/>
        </w:rPr>
        <w:t>10</w:t>
      </w:r>
      <w:r w:rsidR="00615247">
        <w:rPr>
          <w:color w:val="FF0000"/>
        </w:rPr>
        <w:t xml:space="preserve"> </w:t>
      </w:r>
      <w:r w:rsidR="00425812">
        <w:rPr>
          <w:color w:val="FF0000"/>
        </w:rPr>
        <w:t xml:space="preserve">EKİM </w:t>
      </w:r>
      <w:r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425812">
        <w:rPr>
          <w:color w:val="FF0000"/>
        </w:rPr>
        <w:t>28 EKİM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425812">
        <w:rPr>
          <w:color w:val="FF0000"/>
        </w:rPr>
        <w:t>2</w:t>
      </w:r>
      <w:r w:rsidR="00615247">
        <w:rPr>
          <w:color w:val="FF0000"/>
        </w:rPr>
        <w:t xml:space="preserve">9 </w:t>
      </w:r>
      <w:r w:rsidR="00425812">
        <w:rPr>
          <w:color w:val="FF0000"/>
        </w:rPr>
        <w:t>EKİM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44425F" w:rsidRDefault="0044425F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color w:val="222222"/>
          <w:szCs w:val="23"/>
        </w:rPr>
        <w:t>Antrenör Gelişim Seminer</w:t>
      </w:r>
      <w:r w:rsidR="0087151F">
        <w:rPr>
          <w:color w:val="222222"/>
          <w:szCs w:val="23"/>
        </w:rPr>
        <w:t xml:space="preserve">i </w:t>
      </w:r>
      <w:r w:rsidRPr="0044425F">
        <w:rPr>
          <w:color w:val="222222"/>
          <w:szCs w:val="23"/>
        </w:rPr>
        <w:t xml:space="preserve">öğleden önce ve öğleden sonra olmak üzere 2 </w:t>
      </w:r>
      <w:r>
        <w:rPr>
          <w:color w:val="222222"/>
          <w:szCs w:val="23"/>
        </w:rPr>
        <w:t xml:space="preserve">oturumdan oluşacaktır. 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</w:t>
      </w:r>
      <w:bookmarkStart w:id="0" w:name="_GoBack"/>
      <w:bookmarkEnd w:id="0"/>
      <w:r w:rsidR="0044425F">
        <w:rPr>
          <w:color w:val="000000" w:themeColor="text1"/>
        </w:rPr>
        <w:t>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615247" w:rsidRPr="00615247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 w:rsidRPr="00CF17D9">
        <w:rPr>
          <w:color w:val="FF0000"/>
        </w:rPr>
        <w:br/>
      </w:r>
      <w:r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Pr="00CF17D9">
        <w:rPr>
          <w:b/>
          <w:u w:val="single"/>
        </w:rPr>
        <w:t xml:space="preserve"> </w:t>
      </w:r>
      <w:r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615247">
        <w:rPr>
          <w:b/>
        </w:rPr>
        <w:t xml:space="preserve"> </w:t>
      </w:r>
      <w:r w:rsidR="00615247" w:rsidRPr="00615247">
        <w:rPr>
          <w:b/>
          <w:u w:val="single"/>
        </w:rPr>
        <w:t>(Banka Kurum Adı: Spor Federasyonları)</w:t>
      </w:r>
    </w:p>
    <w:p w:rsidR="00EA7147" w:rsidRPr="00CF17D9" w:rsidRDefault="00F16138" w:rsidP="0061524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rStyle w:val="Kpr"/>
          <w:color w:val="FF0000"/>
          <w:u w:val="none"/>
        </w:rPr>
      </w:pPr>
      <w:r w:rsidRPr="00CF17D9">
        <w:rPr>
          <w:b/>
        </w:rPr>
        <w:br/>
      </w:r>
      <w:r w:rsidR="00EA7147"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="00EA7147" w:rsidRPr="00CF17D9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146624" w:rsidRPr="00756E11" w:rsidRDefault="00146624" w:rsidP="0044425F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158B8"/>
    <w:rsid w:val="000B6056"/>
    <w:rsid w:val="000B79D8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25812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15247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C72486"/>
    <w:rsid w:val="00CF17D9"/>
    <w:rsid w:val="00D322C9"/>
    <w:rsid w:val="00DC516C"/>
    <w:rsid w:val="00DD54E6"/>
    <w:rsid w:val="00DE02F5"/>
    <w:rsid w:val="00DF12F6"/>
    <w:rsid w:val="00E65770"/>
    <w:rsid w:val="00E67F39"/>
    <w:rsid w:val="00EA7147"/>
    <w:rsid w:val="00F16138"/>
    <w:rsid w:val="00F1762F"/>
    <w:rsid w:val="00F72D2D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C826-0E03-4BC1-BEBA-6540F65B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6</cp:revision>
  <cp:lastPrinted>2019-06-24T12:40:00Z</cp:lastPrinted>
  <dcterms:created xsi:type="dcterms:W3CDTF">2019-10-10T16:14:00Z</dcterms:created>
  <dcterms:modified xsi:type="dcterms:W3CDTF">2019-10-11T08:57:00Z</dcterms:modified>
</cp:coreProperties>
</file>